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74C3E" w14:textId="523FF964" w:rsidR="00532C3F" w:rsidRDefault="00532C3F" w:rsidP="00575956">
      <w:pPr>
        <w:spacing w:before="100" w:beforeAutospacing="1" w:after="100" w:afterAutospacing="1"/>
        <w:rPr>
          <w:rFonts w:ascii="Aptos Display" w:eastAsia="Times New Roman" w:hAnsi="Aptos Display" w:cs="Arial"/>
          <w:b/>
          <w:bCs/>
          <w:color w:val="222222"/>
          <w:kern w:val="36"/>
          <w:sz w:val="22"/>
          <w:szCs w:val="22"/>
          <w:lang w:eastAsia="en-GB"/>
          <w14:ligatures w14:val="none"/>
        </w:rPr>
      </w:pPr>
      <w:r>
        <w:rPr>
          <w:rFonts w:ascii="Aptos Display" w:eastAsia="Times New Roman" w:hAnsi="Aptos Display" w:cs="Arial"/>
          <w:b/>
          <w:bCs/>
          <w:color w:val="222222"/>
          <w:kern w:val="36"/>
          <w:sz w:val="22"/>
          <w:szCs w:val="22"/>
          <w:lang w:eastAsia="en-GB"/>
          <w14:ligatures w14:val="none"/>
        </w:rPr>
        <w:t xml:space="preserve">Sywell Parish Council – Joint Statement </w:t>
      </w:r>
    </w:p>
    <w:p w14:paraId="1DD33CBB" w14:textId="77777777" w:rsidR="00532C3F" w:rsidRDefault="00575956" w:rsidP="00575956">
      <w:pPr>
        <w:spacing w:before="100" w:beforeAutospacing="1" w:after="100" w:afterAutospacing="1"/>
        <w:rPr>
          <w:rFonts w:ascii="Aptos Display" w:eastAsia="Times New Roman" w:hAnsi="Aptos Display" w:cs="Arial"/>
          <w:color w:val="222222"/>
          <w:kern w:val="0"/>
          <w:sz w:val="22"/>
          <w:szCs w:val="22"/>
          <w:lang w:eastAsia="en-GB"/>
          <w14:ligatures w14:val="none"/>
        </w:rPr>
      </w:pPr>
      <w:r w:rsidRPr="00575956">
        <w:rPr>
          <w:rFonts w:ascii="Aptos Display" w:eastAsia="Times New Roman" w:hAnsi="Aptos Display" w:cs="Arial"/>
          <w:b/>
          <w:bCs/>
          <w:color w:val="222222"/>
          <w:kern w:val="0"/>
          <w:sz w:val="22"/>
          <w:szCs w:val="22"/>
          <w:lang w:eastAsia="en-GB"/>
          <w14:ligatures w14:val="none"/>
        </w:rPr>
        <w:t>Regulation 18 Draft Local Plan (2026–2041)</w:t>
      </w:r>
      <w:r w:rsidRPr="00575956">
        <w:rPr>
          <w:rFonts w:ascii="Aptos Display" w:eastAsia="Times New Roman" w:hAnsi="Aptos Display" w:cs="Arial"/>
          <w:color w:val="222222"/>
          <w:kern w:val="0"/>
          <w:sz w:val="22"/>
          <w:szCs w:val="22"/>
          <w:lang w:eastAsia="en-GB"/>
          <w14:ligatures w14:val="none"/>
        </w:rPr>
        <w:t> </w:t>
      </w:r>
      <w:r w:rsidRPr="00575956">
        <w:rPr>
          <w:rFonts w:ascii="Aptos Display" w:eastAsia="Times New Roman" w:hAnsi="Aptos Display" w:cs="Arial"/>
          <w:b/>
          <w:bCs/>
          <w:color w:val="222222"/>
          <w:kern w:val="0"/>
          <w:sz w:val="22"/>
          <w:szCs w:val="22"/>
          <w:lang w:eastAsia="en-GB"/>
          <w14:ligatures w14:val="none"/>
        </w:rPr>
        <w:t>Objection to Policies N16 and N17</w:t>
      </w:r>
    </w:p>
    <w:p w14:paraId="3722C856" w14:textId="1BE41A81" w:rsidR="00575956" w:rsidRPr="00575956" w:rsidRDefault="00575956" w:rsidP="00575956">
      <w:pPr>
        <w:spacing w:before="100" w:beforeAutospacing="1" w:after="100" w:afterAutospacing="1"/>
        <w:rPr>
          <w:rFonts w:ascii="Aptos Display" w:eastAsia="Times New Roman" w:hAnsi="Aptos Display" w:cs="Arial"/>
          <w:color w:val="222222"/>
          <w:kern w:val="0"/>
          <w:sz w:val="22"/>
          <w:szCs w:val="22"/>
          <w:lang w:eastAsia="en-GB"/>
          <w14:ligatures w14:val="none"/>
        </w:rPr>
      </w:pPr>
      <w:r w:rsidRPr="00575956">
        <w:rPr>
          <w:rFonts w:ascii="Aptos Display" w:eastAsia="Times New Roman" w:hAnsi="Aptos Display" w:cs="Arial"/>
          <w:color w:val="222222"/>
          <w:kern w:val="0"/>
          <w:sz w:val="22"/>
          <w:szCs w:val="22"/>
          <w:lang w:eastAsia="en-GB"/>
          <w14:ligatures w14:val="none"/>
        </w:rPr>
        <w:t>Sywell Parish Councils ha</w:t>
      </w:r>
      <w:r w:rsidR="00532C3F">
        <w:rPr>
          <w:rFonts w:ascii="Aptos Display" w:eastAsia="Times New Roman" w:hAnsi="Aptos Display" w:cs="Arial"/>
          <w:color w:val="222222"/>
          <w:kern w:val="0"/>
          <w:sz w:val="22"/>
          <w:szCs w:val="22"/>
          <w:lang w:eastAsia="en-GB"/>
          <w14:ligatures w14:val="none"/>
        </w:rPr>
        <w:t>s</w:t>
      </w:r>
      <w:r w:rsidRPr="00575956">
        <w:rPr>
          <w:rFonts w:ascii="Aptos Display" w:eastAsia="Times New Roman" w:hAnsi="Aptos Display" w:cs="Arial"/>
          <w:color w:val="222222"/>
          <w:kern w:val="0"/>
          <w:sz w:val="22"/>
          <w:szCs w:val="22"/>
          <w:lang w:eastAsia="en-GB"/>
          <w14:ligatures w14:val="none"/>
        </w:rPr>
        <w:t xml:space="preserve"> reviewed the West Northamptonshire Regulation 18 Draft Local Plan and </w:t>
      </w:r>
      <w:r w:rsidR="00532C3F">
        <w:rPr>
          <w:rFonts w:ascii="Aptos Display" w:eastAsia="Times New Roman" w:hAnsi="Aptos Display" w:cs="Arial"/>
          <w:color w:val="222222"/>
          <w:kern w:val="0"/>
          <w:sz w:val="22"/>
          <w:szCs w:val="22"/>
          <w:lang w:eastAsia="en-GB"/>
          <w14:ligatures w14:val="none"/>
        </w:rPr>
        <w:t xml:space="preserve">stands alongside Overstone and Moulton </w:t>
      </w:r>
      <w:r w:rsidRPr="00575956">
        <w:rPr>
          <w:rFonts w:ascii="Aptos Display" w:eastAsia="Times New Roman" w:hAnsi="Aptos Display" w:cs="Arial"/>
          <w:color w:val="222222"/>
          <w:kern w:val="0"/>
          <w:sz w:val="22"/>
          <w:szCs w:val="22"/>
          <w:lang w:eastAsia="en-GB"/>
          <w14:ligatures w14:val="none"/>
        </w:rPr>
        <w:t>in raising significant concerns about the proposed housing allocations at </w:t>
      </w:r>
      <w:r w:rsidRPr="00575956">
        <w:rPr>
          <w:rFonts w:ascii="Aptos Display" w:eastAsia="Times New Roman" w:hAnsi="Aptos Display" w:cs="Arial"/>
          <w:b/>
          <w:bCs/>
          <w:color w:val="222222"/>
          <w:kern w:val="0"/>
          <w:sz w:val="22"/>
          <w:szCs w:val="22"/>
          <w:lang w:eastAsia="en-GB"/>
          <w14:ligatures w14:val="none"/>
        </w:rPr>
        <w:t>N16</w:t>
      </w:r>
      <w:r w:rsidRPr="00575956">
        <w:rPr>
          <w:rFonts w:ascii="Aptos Display" w:eastAsia="Times New Roman" w:hAnsi="Aptos Display" w:cs="Arial"/>
          <w:color w:val="222222"/>
          <w:kern w:val="0"/>
          <w:sz w:val="22"/>
          <w:szCs w:val="22"/>
          <w:lang w:eastAsia="en-GB"/>
          <w14:ligatures w14:val="none"/>
        </w:rPr>
        <w:t> and </w:t>
      </w:r>
      <w:r w:rsidRPr="00575956">
        <w:rPr>
          <w:rFonts w:ascii="Aptos Display" w:eastAsia="Times New Roman" w:hAnsi="Aptos Display" w:cs="Arial"/>
          <w:b/>
          <w:bCs/>
          <w:color w:val="222222"/>
          <w:kern w:val="0"/>
          <w:sz w:val="22"/>
          <w:szCs w:val="22"/>
          <w:lang w:eastAsia="en-GB"/>
          <w14:ligatures w14:val="none"/>
        </w:rPr>
        <w:t>N17</w:t>
      </w:r>
      <w:r w:rsidRPr="00575956">
        <w:rPr>
          <w:rFonts w:ascii="Aptos Display" w:eastAsia="Times New Roman" w:hAnsi="Aptos Display" w:cs="Arial"/>
          <w:color w:val="222222"/>
          <w:kern w:val="0"/>
          <w:sz w:val="22"/>
          <w:szCs w:val="22"/>
          <w:lang w:eastAsia="en-GB"/>
          <w14:ligatures w14:val="none"/>
        </w:rPr>
        <w:t>.</w:t>
      </w:r>
    </w:p>
    <w:p w14:paraId="4C6C5A24" w14:textId="77777777" w:rsidR="00575956" w:rsidRPr="00575956" w:rsidRDefault="00575956" w:rsidP="00575956">
      <w:pPr>
        <w:spacing w:before="100" w:beforeAutospacing="1" w:after="100" w:afterAutospacing="1"/>
        <w:rPr>
          <w:rFonts w:ascii="Aptos Display" w:eastAsia="Times New Roman" w:hAnsi="Aptos Display" w:cs="Arial"/>
          <w:color w:val="222222"/>
          <w:kern w:val="0"/>
          <w:sz w:val="22"/>
          <w:szCs w:val="22"/>
          <w:lang w:eastAsia="en-GB"/>
          <w14:ligatures w14:val="none"/>
        </w:rPr>
      </w:pPr>
      <w:r w:rsidRPr="00575956">
        <w:rPr>
          <w:rFonts w:ascii="Aptos Display" w:eastAsia="Times New Roman" w:hAnsi="Aptos Display" w:cs="Arial"/>
          <w:color w:val="222222"/>
          <w:kern w:val="0"/>
          <w:sz w:val="22"/>
          <w:szCs w:val="22"/>
          <w:lang w:eastAsia="en-GB"/>
          <w14:ligatures w14:val="none"/>
        </w:rPr>
        <w:t>Although described as “Northampton” sites, these allocations lie within or immediately adjacent to our rural parishes. Their scale, location and infrastructure demands would have major impacts on all three communities.</w:t>
      </w:r>
    </w:p>
    <w:p w14:paraId="73CAFB2E" w14:textId="77777777" w:rsidR="00575956" w:rsidRPr="00575956" w:rsidRDefault="00575956" w:rsidP="00575956">
      <w:pPr>
        <w:spacing w:before="100" w:beforeAutospacing="1" w:after="100" w:afterAutospacing="1"/>
        <w:rPr>
          <w:rFonts w:ascii="Aptos Display" w:eastAsia="Times New Roman" w:hAnsi="Aptos Display" w:cs="Arial"/>
          <w:color w:val="222222"/>
          <w:kern w:val="0"/>
          <w:sz w:val="22"/>
          <w:szCs w:val="22"/>
          <w:lang w:eastAsia="en-GB"/>
          <w14:ligatures w14:val="none"/>
        </w:rPr>
      </w:pPr>
      <w:r w:rsidRPr="00575956">
        <w:rPr>
          <w:rFonts w:ascii="Aptos Display" w:eastAsia="Times New Roman" w:hAnsi="Aptos Display" w:cs="Arial"/>
          <w:color w:val="222222"/>
          <w:kern w:val="0"/>
          <w:sz w:val="22"/>
          <w:szCs w:val="22"/>
          <w:lang w:eastAsia="en-GB"/>
          <w14:ligatures w14:val="none"/>
        </w:rPr>
        <w:t>Together, we believe that Policies N16 and N17 are </w:t>
      </w:r>
      <w:r w:rsidRPr="00575956">
        <w:rPr>
          <w:rFonts w:ascii="Aptos Display" w:eastAsia="Times New Roman" w:hAnsi="Aptos Display" w:cs="Arial"/>
          <w:b/>
          <w:bCs/>
          <w:color w:val="222222"/>
          <w:kern w:val="0"/>
          <w:sz w:val="22"/>
          <w:szCs w:val="22"/>
          <w:lang w:eastAsia="en-GB"/>
          <w14:ligatures w14:val="none"/>
        </w:rPr>
        <w:t>not justified, not effective, and not consistent with national policy</w:t>
      </w:r>
      <w:r w:rsidRPr="00575956">
        <w:rPr>
          <w:rFonts w:ascii="Aptos Display" w:eastAsia="Times New Roman" w:hAnsi="Aptos Display" w:cs="Arial"/>
          <w:color w:val="222222"/>
          <w:kern w:val="0"/>
          <w:sz w:val="22"/>
          <w:szCs w:val="22"/>
          <w:lang w:eastAsia="en-GB"/>
          <w14:ligatures w14:val="none"/>
        </w:rPr>
        <w:t>. Our shared concerns include:</w:t>
      </w:r>
    </w:p>
    <w:p w14:paraId="4D130753" w14:textId="77777777" w:rsidR="00575956" w:rsidRPr="00575956" w:rsidRDefault="00575956" w:rsidP="00575956">
      <w:pPr>
        <w:outlineLvl w:val="2"/>
        <w:rPr>
          <w:rFonts w:ascii="Aptos Display" w:eastAsia="Times New Roman" w:hAnsi="Aptos Display" w:cs="Arial"/>
          <w:b/>
          <w:bCs/>
          <w:color w:val="222222"/>
          <w:kern w:val="0"/>
          <w:sz w:val="22"/>
          <w:szCs w:val="22"/>
          <w:lang w:eastAsia="en-GB"/>
          <w14:ligatures w14:val="none"/>
        </w:rPr>
      </w:pPr>
      <w:r w:rsidRPr="00575956">
        <w:rPr>
          <w:rFonts w:ascii="Aptos Display" w:eastAsia="Times New Roman" w:hAnsi="Aptos Display" w:cs="Arial"/>
          <w:b/>
          <w:bCs/>
          <w:color w:val="222222"/>
          <w:kern w:val="0"/>
          <w:sz w:val="22"/>
          <w:szCs w:val="22"/>
          <w:lang w:eastAsia="en-GB"/>
          <w14:ligatures w14:val="none"/>
        </w:rPr>
        <w:t>1. Infrastructure capacity</w:t>
      </w:r>
    </w:p>
    <w:p w14:paraId="6E0CDF7B" w14:textId="77777777" w:rsidR="00575956" w:rsidRDefault="00575956" w:rsidP="00575956">
      <w:pPr>
        <w:rPr>
          <w:rFonts w:ascii="Aptos Display" w:eastAsia="Times New Roman" w:hAnsi="Aptos Display" w:cs="Arial"/>
          <w:color w:val="222222"/>
          <w:kern w:val="0"/>
          <w:sz w:val="22"/>
          <w:szCs w:val="22"/>
          <w:lang w:eastAsia="en-GB"/>
          <w14:ligatures w14:val="none"/>
        </w:rPr>
      </w:pPr>
      <w:r w:rsidRPr="00575956">
        <w:rPr>
          <w:rFonts w:ascii="Aptos Display" w:eastAsia="Times New Roman" w:hAnsi="Aptos Display" w:cs="Arial"/>
          <w:color w:val="222222"/>
          <w:kern w:val="0"/>
          <w:sz w:val="22"/>
          <w:szCs w:val="22"/>
          <w:lang w:eastAsia="en-GB"/>
          <w14:ligatures w14:val="none"/>
        </w:rPr>
        <w:t>Local schools, healthcare services, community facilities and utilities are already under pressure. The draft Plan does not demonstrate how the additional population from N16 and N17 can be supported. This conflicts with the Plan’s own infrastructure policies.</w:t>
      </w:r>
    </w:p>
    <w:p w14:paraId="6F09C9D9" w14:textId="77777777" w:rsidR="00575956" w:rsidRPr="00575956" w:rsidRDefault="00575956" w:rsidP="00575956">
      <w:pPr>
        <w:rPr>
          <w:rFonts w:ascii="Aptos Display" w:eastAsia="Times New Roman" w:hAnsi="Aptos Display" w:cs="Arial"/>
          <w:color w:val="222222"/>
          <w:kern w:val="0"/>
          <w:sz w:val="22"/>
          <w:szCs w:val="22"/>
          <w:lang w:eastAsia="en-GB"/>
          <w14:ligatures w14:val="none"/>
        </w:rPr>
      </w:pPr>
    </w:p>
    <w:p w14:paraId="7EE653D6" w14:textId="77777777" w:rsidR="00575956" w:rsidRPr="00575956" w:rsidRDefault="00575956" w:rsidP="00575956">
      <w:pPr>
        <w:outlineLvl w:val="2"/>
        <w:rPr>
          <w:rFonts w:ascii="Aptos Display" w:eastAsia="Times New Roman" w:hAnsi="Aptos Display" w:cs="Arial"/>
          <w:b/>
          <w:bCs/>
          <w:color w:val="222222"/>
          <w:kern w:val="0"/>
          <w:sz w:val="22"/>
          <w:szCs w:val="22"/>
          <w:lang w:eastAsia="en-GB"/>
          <w14:ligatures w14:val="none"/>
        </w:rPr>
      </w:pPr>
      <w:r w:rsidRPr="00575956">
        <w:rPr>
          <w:rFonts w:ascii="Aptos Display" w:eastAsia="Times New Roman" w:hAnsi="Aptos Display" w:cs="Arial"/>
          <w:b/>
          <w:bCs/>
          <w:color w:val="222222"/>
          <w:kern w:val="0"/>
          <w:sz w:val="22"/>
          <w:szCs w:val="22"/>
          <w:lang w:eastAsia="en-GB"/>
          <w14:ligatures w14:val="none"/>
        </w:rPr>
        <w:t>2. Highways and transport impacts</w:t>
      </w:r>
    </w:p>
    <w:p w14:paraId="652B3725" w14:textId="77777777" w:rsidR="00575956" w:rsidRDefault="00575956" w:rsidP="00575956">
      <w:pPr>
        <w:rPr>
          <w:rFonts w:ascii="Aptos Display" w:eastAsia="Times New Roman" w:hAnsi="Aptos Display" w:cs="Arial"/>
          <w:color w:val="222222"/>
          <w:kern w:val="0"/>
          <w:sz w:val="22"/>
          <w:szCs w:val="22"/>
          <w:lang w:eastAsia="en-GB"/>
          <w14:ligatures w14:val="none"/>
        </w:rPr>
      </w:pPr>
      <w:r w:rsidRPr="00575956">
        <w:rPr>
          <w:rFonts w:ascii="Aptos Display" w:eastAsia="Times New Roman" w:hAnsi="Aptos Display" w:cs="Arial"/>
          <w:color w:val="222222"/>
          <w:kern w:val="0"/>
          <w:sz w:val="22"/>
          <w:szCs w:val="22"/>
          <w:lang w:eastAsia="en-GB"/>
          <w14:ligatures w14:val="none"/>
        </w:rPr>
        <w:t>The A43 corridor is already operating over capacity. Additional development would increase congestion, intensify rat</w:t>
      </w:r>
      <w:r w:rsidRPr="00575956">
        <w:rPr>
          <w:rFonts w:ascii="Aptos Display" w:eastAsia="Times New Roman" w:hAnsi="Aptos Display" w:cs="Arial"/>
          <w:color w:val="222222"/>
          <w:kern w:val="0"/>
          <w:sz w:val="22"/>
          <w:szCs w:val="22"/>
          <w:lang w:eastAsia="en-GB"/>
          <w14:ligatures w14:val="none"/>
        </w:rPr>
        <w:noBreakHyphen/>
        <w:t>running through our villages, and place further pressure on rural lanes. The Northern Orbital Route (NNOR) is not committed, and several route options conflict directly with the proposed allocations.</w:t>
      </w:r>
    </w:p>
    <w:p w14:paraId="7F3BCFED" w14:textId="77777777" w:rsidR="00575956" w:rsidRPr="00575956" w:rsidRDefault="00575956" w:rsidP="00575956">
      <w:pPr>
        <w:rPr>
          <w:rFonts w:ascii="Aptos Display" w:eastAsia="Times New Roman" w:hAnsi="Aptos Display" w:cs="Arial"/>
          <w:color w:val="222222"/>
          <w:kern w:val="0"/>
          <w:sz w:val="22"/>
          <w:szCs w:val="22"/>
          <w:lang w:eastAsia="en-GB"/>
          <w14:ligatures w14:val="none"/>
        </w:rPr>
      </w:pPr>
    </w:p>
    <w:p w14:paraId="45EF70C4" w14:textId="77777777" w:rsidR="00575956" w:rsidRPr="00575956" w:rsidRDefault="00575956" w:rsidP="00575956">
      <w:pPr>
        <w:outlineLvl w:val="2"/>
        <w:rPr>
          <w:rFonts w:ascii="Aptos Display" w:eastAsia="Times New Roman" w:hAnsi="Aptos Display" w:cs="Arial"/>
          <w:b/>
          <w:bCs/>
          <w:color w:val="222222"/>
          <w:kern w:val="0"/>
          <w:sz w:val="22"/>
          <w:szCs w:val="22"/>
          <w:lang w:eastAsia="en-GB"/>
          <w14:ligatures w14:val="none"/>
        </w:rPr>
      </w:pPr>
      <w:r w:rsidRPr="00575956">
        <w:rPr>
          <w:rFonts w:ascii="Aptos Display" w:eastAsia="Times New Roman" w:hAnsi="Aptos Display" w:cs="Arial"/>
          <w:b/>
          <w:bCs/>
          <w:color w:val="222222"/>
          <w:kern w:val="0"/>
          <w:sz w:val="22"/>
          <w:szCs w:val="22"/>
          <w:lang w:eastAsia="en-GB"/>
          <w14:ligatures w14:val="none"/>
        </w:rPr>
        <w:t>3. Settlement identity and landscape impact</w:t>
      </w:r>
    </w:p>
    <w:p w14:paraId="0DC5DF61" w14:textId="77777777" w:rsidR="00575956" w:rsidRDefault="00575956" w:rsidP="00575956">
      <w:pPr>
        <w:rPr>
          <w:rFonts w:ascii="Aptos Display" w:eastAsia="Times New Roman" w:hAnsi="Aptos Display" w:cs="Arial"/>
          <w:color w:val="222222"/>
          <w:kern w:val="0"/>
          <w:sz w:val="22"/>
          <w:szCs w:val="22"/>
          <w:lang w:eastAsia="en-GB"/>
          <w14:ligatures w14:val="none"/>
        </w:rPr>
      </w:pPr>
      <w:r w:rsidRPr="00575956">
        <w:rPr>
          <w:rFonts w:ascii="Aptos Display" w:eastAsia="Times New Roman" w:hAnsi="Aptos Display" w:cs="Arial"/>
          <w:color w:val="222222"/>
          <w:kern w:val="0"/>
          <w:sz w:val="22"/>
          <w:szCs w:val="22"/>
          <w:lang w:eastAsia="en-GB"/>
          <w14:ligatures w14:val="none"/>
        </w:rPr>
        <w:t>The land between our villages performs an important countryside separation function. The proposed allocations would erode this gap, blur the distinction between rural communities and Northampton, and undermine the character and identity of our parishes.</w:t>
      </w:r>
    </w:p>
    <w:p w14:paraId="78E0C002" w14:textId="77777777" w:rsidR="00575956" w:rsidRPr="00575956" w:rsidRDefault="00575956" w:rsidP="00575956">
      <w:pPr>
        <w:rPr>
          <w:rFonts w:ascii="Aptos Display" w:eastAsia="Times New Roman" w:hAnsi="Aptos Display" w:cs="Arial"/>
          <w:color w:val="222222"/>
          <w:kern w:val="0"/>
          <w:sz w:val="22"/>
          <w:szCs w:val="22"/>
          <w:lang w:eastAsia="en-GB"/>
          <w14:ligatures w14:val="none"/>
        </w:rPr>
      </w:pPr>
    </w:p>
    <w:p w14:paraId="7B174D59" w14:textId="77777777" w:rsidR="00575956" w:rsidRPr="00575956" w:rsidRDefault="00575956" w:rsidP="00575956">
      <w:pPr>
        <w:outlineLvl w:val="2"/>
        <w:rPr>
          <w:rFonts w:ascii="Aptos Display" w:eastAsia="Times New Roman" w:hAnsi="Aptos Display" w:cs="Arial"/>
          <w:b/>
          <w:bCs/>
          <w:color w:val="222222"/>
          <w:kern w:val="0"/>
          <w:sz w:val="22"/>
          <w:szCs w:val="22"/>
          <w:lang w:eastAsia="en-GB"/>
          <w14:ligatures w14:val="none"/>
        </w:rPr>
      </w:pPr>
      <w:r w:rsidRPr="00575956">
        <w:rPr>
          <w:rFonts w:ascii="Aptos Display" w:eastAsia="Times New Roman" w:hAnsi="Aptos Display" w:cs="Arial"/>
          <w:b/>
          <w:bCs/>
          <w:color w:val="222222"/>
          <w:kern w:val="0"/>
          <w:sz w:val="22"/>
          <w:szCs w:val="22"/>
          <w:lang w:eastAsia="en-GB"/>
          <w14:ligatures w14:val="none"/>
        </w:rPr>
        <w:t>4. Inconsistency with the spatial strategy</w:t>
      </w:r>
    </w:p>
    <w:p w14:paraId="47FF499D" w14:textId="77777777" w:rsidR="00575956" w:rsidRDefault="00575956" w:rsidP="00575956">
      <w:pPr>
        <w:rPr>
          <w:rFonts w:ascii="Aptos Display" w:eastAsia="Times New Roman" w:hAnsi="Aptos Display" w:cs="Arial"/>
          <w:color w:val="222222"/>
          <w:kern w:val="0"/>
          <w:sz w:val="22"/>
          <w:szCs w:val="22"/>
          <w:lang w:eastAsia="en-GB"/>
          <w14:ligatures w14:val="none"/>
        </w:rPr>
      </w:pPr>
      <w:r w:rsidRPr="00575956">
        <w:rPr>
          <w:rFonts w:ascii="Aptos Display" w:eastAsia="Times New Roman" w:hAnsi="Aptos Display" w:cs="Arial"/>
          <w:color w:val="222222"/>
          <w:kern w:val="0"/>
          <w:sz w:val="22"/>
          <w:szCs w:val="22"/>
          <w:lang w:eastAsia="en-GB"/>
          <w14:ligatures w14:val="none"/>
        </w:rPr>
        <w:t>The Local Plan states that growth should be directed to sustainable locations with existing infrastructure and strong transport links. The northern allocations do not meet these criteria and conflict with the settlement hierarchy.</w:t>
      </w:r>
    </w:p>
    <w:p w14:paraId="13A073B1" w14:textId="77777777" w:rsidR="00575956" w:rsidRPr="00575956" w:rsidRDefault="00575956" w:rsidP="00575956">
      <w:pPr>
        <w:rPr>
          <w:rFonts w:ascii="Aptos Display" w:eastAsia="Times New Roman" w:hAnsi="Aptos Display" w:cs="Arial"/>
          <w:color w:val="222222"/>
          <w:kern w:val="0"/>
          <w:sz w:val="22"/>
          <w:szCs w:val="22"/>
          <w:lang w:eastAsia="en-GB"/>
          <w14:ligatures w14:val="none"/>
        </w:rPr>
      </w:pPr>
    </w:p>
    <w:p w14:paraId="27B7F6A9" w14:textId="77777777" w:rsidR="00575956" w:rsidRPr="00575956" w:rsidRDefault="00575956" w:rsidP="00575956">
      <w:pPr>
        <w:outlineLvl w:val="2"/>
        <w:rPr>
          <w:rFonts w:ascii="Aptos Display" w:eastAsia="Times New Roman" w:hAnsi="Aptos Display" w:cs="Arial"/>
          <w:b/>
          <w:bCs/>
          <w:color w:val="222222"/>
          <w:kern w:val="0"/>
          <w:sz w:val="22"/>
          <w:szCs w:val="22"/>
          <w:lang w:eastAsia="en-GB"/>
          <w14:ligatures w14:val="none"/>
        </w:rPr>
      </w:pPr>
      <w:r w:rsidRPr="00575956">
        <w:rPr>
          <w:rFonts w:ascii="Aptos Display" w:eastAsia="Times New Roman" w:hAnsi="Aptos Display" w:cs="Arial"/>
          <w:b/>
          <w:bCs/>
          <w:color w:val="222222"/>
          <w:kern w:val="0"/>
          <w:sz w:val="22"/>
          <w:szCs w:val="22"/>
          <w:lang w:eastAsia="en-GB"/>
          <w14:ligatures w14:val="none"/>
        </w:rPr>
        <w:t>5. Lack of evidence to justify boundary changes</w:t>
      </w:r>
    </w:p>
    <w:p w14:paraId="29AB1142" w14:textId="2FCAE344" w:rsidR="00575956" w:rsidRPr="00575956" w:rsidRDefault="00575956" w:rsidP="00575956">
      <w:pPr>
        <w:rPr>
          <w:rFonts w:ascii="Aptos Display" w:eastAsia="Times New Roman" w:hAnsi="Aptos Display" w:cs="Arial"/>
          <w:color w:val="222222"/>
          <w:kern w:val="0"/>
          <w:sz w:val="22"/>
          <w:szCs w:val="22"/>
          <w:lang w:eastAsia="en-GB"/>
          <w14:ligatures w14:val="none"/>
        </w:rPr>
      </w:pPr>
      <w:r w:rsidRPr="00575956">
        <w:rPr>
          <w:rFonts w:ascii="Aptos Display" w:eastAsia="Times New Roman" w:hAnsi="Aptos Display" w:cs="Arial"/>
          <w:color w:val="222222"/>
          <w:kern w:val="0"/>
          <w:sz w:val="22"/>
          <w:szCs w:val="22"/>
          <w:lang w:eastAsia="en-GB"/>
          <w14:ligatures w14:val="none"/>
        </w:rPr>
        <w:t>The proposed extension of Northampton’s Planning Policy Boundary into Overstone and Moulton is not supported by clear evidence and appears to be driven by development convenience rather than policy-led reasoning.</w:t>
      </w:r>
    </w:p>
    <w:p w14:paraId="22C1E666" w14:textId="77777777" w:rsidR="00575956" w:rsidRPr="00575956" w:rsidRDefault="00575956" w:rsidP="00575956">
      <w:pPr>
        <w:outlineLvl w:val="0"/>
        <w:rPr>
          <w:rFonts w:ascii="Aptos Display" w:eastAsia="Times New Roman" w:hAnsi="Aptos Display" w:cs="Arial"/>
          <w:b/>
          <w:bCs/>
          <w:color w:val="222222"/>
          <w:kern w:val="36"/>
          <w:sz w:val="22"/>
          <w:szCs w:val="22"/>
          <w:lang w:eastAsia="en-GB"/>
          <w14:ligatures w14:val="none"/>
        </w:rPr>
      </w:pPr>
      <w:r w:rsidRPr="00575956">
        <w:rPr>
          <w:rFonts w:ascii="Aptos Display" w:eastAsia="Times New Roman" w:hAnsi="Aptos Display" w:cs="Arial"/>
          <w:b/>
          <w:bCs/>
          <w:color w:val="222222"/>
          <w:kern w:val="36"/>
          <w:sz w:val="22"/>
          <w:szCs w:val="22"/>
          <w:lang w:eastAsia="en-GB"/>
          <w14:ligatures w14:val="none"/>
        </w:rPr>
        <w:t>Our Position</w:t>
      </w:r>
    </w:p>
    <w:p w14:paraId="03B08D3B" w14:textId="15F9A3C7" w:rsidR="00575956" w:rsidRDefault="00575956" w:rsidP="00575956">
      <w:pPr>
        <w:rPr>
          <w:rFonts w:ascii="Aptos Display" w:eastAsia="Times New Roman" w:hAnsi="Aptos Display" w:cs="Arial"/>
          <w:color w:val="222222"/>
          <w:kern w:val="0"/>
          <w:sz w:val="22"/>
          <w:szCs w:val="22"/>
          <w:lang w:eastAsia="en-GB"/>
          <w14:ligatures w14:val="none"/>
        </w:rPr>
      </w:pPr>
      <w:r w:rsidRPr="00575956">
        <w:rPr>
          <w:rFonts w:ascii="Aptos Display" w:eastAsia="Times New Roman" w:hAnsi="Aptos Display" w:cs="Arial"/>
          <w:color w:val="222222"/>
          <w:kern w:val="0"/>
          <w:sz w:val="22"/>
          <w:szCs w:val="22"/>
          <w:lang w:eastAsia="en-GB"/>
          <w14:ligatures w14:val="none"/>
        </w:rPr>
        <w:t xml:space="preserve">All three Parish Councils will be submitting formal objections to Policies N16 and N17. We </w:t>
      </w:r>
      <w:r w:rsidR="00532C3F">
        <w:rPr>
          <w:rFonts w:ascii="Aptos Display" w:eastAsia="Times New Roman" w:hAnsi="Aptos Display" w:cs="Arial"/>
          <w:color w:val="222222"/>
          <w:kern w:val="0"/>
          <w:sz w:val="22"/>
          <w:szCs w:val="22"/>
          <w:lang w:eastAsia="en-GB"/>
          <w14:ligatures w14:val="none"/>
        </w:rPr>
        <w:t xml:space="preserve"> will </w:t>
      </w:r>
      <w:r w:rsidRPr="00575956">
        <w:rPr>
          <w:rFonts w:ascii="Aptos Display" w:eastAsia="Times New Roman" w:hAnsi="Aptos Display" w:cs="Arial"/>
          <w:color w:val="222222"/>
          <w:kern w:val="0"/>
          <w:sz w:val="22"/>
          <w:szCs w:val="22"/>
          <w:lang w:eastAsia="en-GB"/>
          <w14:ligatures w14:val="none"/>
        </w:rPr>
        <w:t>encourage residents to take part in the consultation and make their views known before the deadline on </w:t>
      </w:r>
      <w:r w:rsidRPr="00575956">
        <w:rPr>
          <w:rFonts w:ascii="Aptos Display" w:eastAsia="Times New Roman" w:hAnsi="Aptos Display" w:cs="Arial"/>
          <w:b/>
          <w:bCs/>
          <w:color w:val="222222"/>
          <w:kern w:val="0"/>
          <w:sz w:val="22"/>
          <w:szCs w:val="22"/>
          <w:lang w:eastAsia="en-GB"/>
          <w14:ligatures w14:val="none"/>
        </w:rPr>
        <w:t>27 March</w:t>
      </w:r>
      <w:r w:rsidRPr="00575956">
        <w:rPr>
          <w:rFonts w:ascii="Aptos Display" w:eastAsia="Times New Roman" w:hAnsi="Aptos Display" w:cs="Arial"/>
          <w:color w:val="222222"/>
          <w:kern w:val="0"/>
          <w:sz w:val="22"/>
          <w:szCs w:val="22"/>
          <w:lang w:eastAsia="en-GB"/>
          <w14:ligatures w14:val="none"/>
        </w:rPr>
        <w:t>.</w:t>
      </w:r>
    </w:p>
    <w:p w14:paraId="1398175E" w14:textId="77777777" w:rsidR="00575956" w:rsidRPr="00575956" w:rsidRDefault="00575956" w:rsidP="00575956">
      <w:pPr>
        <w:rPr>
          <w:rFonts w:ascii="Aptos Display" w:eastAsia="Times New Roman" w:hAnsi="Aptos Display" w:cs="Arial"/>
          <w:color w:val="222222"/>
          <w:kern w:val="0"/>
          <w:sz w:val="22"/>
          <w:szCs w:val="22"/>
          <w:lang w:eastAsia="en-GB"/>
          <w14:ligatures w14:val="none"/>
        </w:rPr>
      </w:pPr>
    </w:p>
    <w:p w14:paraId="2726D06D" w14:textId="77777777" w:rsidR="00575956" w:rsidRPr="00575956" w:rsidRDefault="00575956" w:rsidP="00575956">
      <w:pPr>
        <w:rPr>
          <w:rFonts w:ascii="Aptos Display" w:eastAsia="Times New Roman" w:hAnsi="Aptos Display" w:cs="Arial"/>
          <w:color w:val="222222"/>
          <w:kern w:val="0"/>
          <w:sz w:val="22"/>
          <w:szCs w:val="22"/>
          <w:lang w:eastAsia="en-GB"/>
          <w14:ligatures w14:val="none"/>
        </w:rPr>
      </w:pPr>
      <w:r w:rsidRPr="00575956">
        <w:rPr>
          <w:rFonts w:ascii="Aptos Display" w:eastAsia="Times New Roman" w:hAnsi="Aptos Display" w:cs="Arial"/>
          <w:color w:val="222222"/>
          <w:kern w:val="0"/>
          <w:sz w:val="22"/>
          <w:szCs w:val="22"/>
          <w:lang w:eastAsia="en-GB"/>
          <w14:ligatures w14:val="none"/>
        </w:rPr>
        <w:t>We remain committed to working constructively with West Northamptonshire Council to ensure that future development is:</w:t>
      </w:r>
    </w:p>
    <w:p w14:paraId="17169DB9" w14:textId="4CC52E24" w:rsidR="00575956" w:rsidRPr="00575956" w:rsidRDefault="00575956" w:rsidP="00575956">
      <w:pPr>
        <w:numPr>
          <w:ilvl w:val="0"/>
          <w:numId w:val="1"/>
        </w:numPr>
        <w:ind w:left="945"/>
        <w:rPr>
          <w:rFonts w:ascii="Aptos Display" w:eastAsia="Times New Roman" w:hAnsi="Aptos Display" w:cs="Arial"/>
          <w:color w:val="222222"/>
          <w:kern w:val="0"/>
          <w:sz w:val="22"/>
          <w:szCs w:val="22"/>
          <w:lang w:eastAsia="en-GB"/>
          <w14:ligatures w14:val="none"/>
        </w:rPr>
      </w:pPr>
      <w:r w:rsidRPr="00575956">
        <w:rPr>
          <w:rFonts w:ascii="Aptos Display" w:eastAsia="Times New Roman" w:hAnsi="Aptos Display" w:cs="Arial"/>
          <w:color w:val="222222"/>
          <w:kern w:val="0"/>
          <w:sz w:val="22"/>
          <w:szCs w:val="22"/>
          <w:lang w:eastAsia="en-GB"/>
          <w14:ligatures w14:val="none"/>
        </w:rPr>
        <w:t>properly planned</w:t>
      </w:r>
      <w:r>
        <w:rPr>
          <w:rFonts w:ascii="Aptos Display" w:eastAsia="Times New Roman" w:hAnsi="Aptos Display" w:cs="Arial"/>
          <w:color w:val="222222"/>
          <w:kern w:val="0"/>
          <w:sz w:val="22"/>
          <w:szCs w:val="22"/>
          <w:lang w:eastAsia="en-GB"/>
          <w14:ligatures w14:val="none"/>
        </w:rPr>
        <w:t>.</w:t>
      </w:r>
    </w:p>
    <w:p w14:paraId="59AD778E" w14:textId="4387FAE0" w:rsidR="00575956" w:rsidRPr="00575956" w:rsidRDefault="00575956" w:rsidP="00575956">
      <w:pPr>
        <w:numPr>
          <w:ilvl w:val="0"/>
          <w:numId w:val="1"/>
        </w:numPr>
        <w:ind w:left="945"/>
        <w:rPr>
          <w:rFonts w:ascii="Aptos Display" w:eastAsia="Times New Roman" w:hAnsi="Aptos Display" w:cs="Arial"/>
          <w:color w:val="222222"/>
          <w:kern w:val="0"/>
          <w:sz w:val="22"/>
          <w:szCs w:val="22"/>
          <w:lang w:eastAsia="en-GB"/>
          <w14:ligatures w14:val="none"/>
        </w:rPr>
      </w:pPr>
      <w:r w:rsidRPr="00575956">
        <w:rPr>
          <w:rFonts w:ascii="Aptos Display" w:eastAsia="Times New Roman" w:hAnsi="Aptos Display" w:cs="Arial"/>
          <w:color w:val="222222"/>
          <w:kern w:val="0"/>
          <w:sz w:val="22"/>
          <w:szCs w:val="22"/>
          <w:lang w:eastAsia="en-GB"/>
          <w14:ligatures w14:val="none"/>
        </w:rPr>
        <w:t>infrastructure</w:t>
      </w:r>
      <w:r w:rsidRPr="00575956">
        <w:rPr>
          <w:rFonts w:ascii="Aptos Display" w:eastAsia="Times New Roman" w:hAnsi="Aptos Display" w:cs="Arial"/>
          <w:color w:val="222222"/>
          <w:kern w:val="0"/>
          <w:sz w:val="22"/>
          <w:szCs w:val="22"/>
          <w:lang w:eastAsia="en-GB"/>
          <w14:ligatures w14:val="none"/>
        </w:rPr>
        <w:noBreakHyphen/>
        <w:t>led</w:t>
      </w:r>
      <w:r>
        <w:rPr>
          <w:rFonts w:ascii="Aptos Display" w:eastAsia="Times New Roman" w:hAnsi="Aptos Display" w:cs="Arial"/>
          <w:color w:val="222222"/>
          <w:kern w:val="0"/>
          <w:sz w:val="22"/>
          <w:szCs w:val="22"/>
          <w:lang w:eastAsia="en-GB"/>
          <w14:ligatures w14:val="none"/>
        </w:rPr>
        <w:t>.</w:t>
      </w:r>
    </w:p>
    <w:p w14:paraId="6ED06903" w14:textId="77777777" w:rsidR="00575956" w:rsidRPr="00575956" w:rsidRDefault="00575956" w:rsidP="00575956">
      <w:pPr>
        <w:numPr>
          <w:ilvl w:val="0"/>
          <w:numId w:val="1"/>
        </w:numPr>
        <w:ind w:left="945"/>
        <w:rPr>
          <w:rFonts w:ascii="Aptos Display" w:eastAsia="Times New Roman" w:hAnsi="Aptos Display" w:cs="Arial"/>
          <w:color w:val="222222"/>
          <w:kern w:val="0"/>
          <w:sz w:val="22"/>
          <w:szCs w:val="22"/>
          <w:lang w:eastAsia="en-GB"/>
          <w14:ligatures w14:val="none"/>
        </w:rPr>
      </w:pPr>
      <w:r w:rsidRPr="00575956">
        <w:rPr>
          <w:rFonts w:ascii="Aptos Display" w:eastAsia="Times New Roman" w:hAnsi="Aptos Display" w:cs="Arial"/>
          <w:color w:val="222222"/>
          <w:kern w:val="0"/>
          <w:sz w:val="22"/>
          <w:szCs w:val="22"/>
          <w:lang w:eastAsia="en-GB"/>
          <w14:ligatures w14:val="none"/>
        </w:rPr>
        <w:t>environmentally responsible</w:t>
      </w:r>
    </w:p>
    <w:p w14:paraId="4C597D8B" w14:textId="77777777" w:rsidR="00575956" w:rsidRPr="00575956" w:rsidRDefault="00575956" w:rsidP="00575956">
      <w:pPr>
        <w:numPr>
          <w:ilvl w:val="0"/>
          <w:numId w:val="1"/>
        </w:numPr>
        <w:ind w:left="945"/>
        <w:rPr>
          <w:rFonts w:ascii="Aptos Display" w:eastAsia="Times New Roman" w:hAnsi="Aptos Display" w:cs="Arial"/>
          <w:color w:val="222222"/>
          <w:kern w:val="0"/>
          <w:sz w:val="22"/>
          <w:szCs w:val="22"/>
          <w:lang w:eastAsia="en-GB"/>
          <w14:ligatures w14:val="none"/>
        </w:rPr>
      </w:pPr>
      <w:r w:rsidRPr="00575956">
        <w:rPr>
          <w:rFonts w:ascii="Aptos Display" w:eastAsia="Times New Roman" w:hAnsi="Aptos Display" w:cs="Arial"/>
          <w:color w:val="222222"/>
          <w:kern w:val="0"/>
          <w:sz w:val="22"/>
          <w:szCs w:val="22"/>
          <w:lang w:eastAsia="en-GB"/>
          <w14:ligatures w14:val="none"/>
        </w:rPr>
        <w:t>respectful of rural communities</w:t>
      </w:r>
    </w:p>
    <w:p w14:paraId="2032153D" w14:textId="77777777" w:rsidR="00575956" w:rsidRPr="00575956" w:rsidRDefault="00575956" w:rsidP="00575956">
      <w:pPr>
        <w:rPr>
          <w:rFonts w:ascii="Aptos Display" w:eastAsia="Times New Roman" w:hAnsi="Aptos Display" w:cs="Arial"/>
          <w:color w:val="222222"/>
          <w:kern w:val="0"/>
          <w:sz w:val="22"/>
          <w:szCs w:val="22"/>
          <w:lang w:eastAsia="en-GB"/>
          <w14:ligatures w14:val="none"/>
        </w:rPr>
      </w:pPr>
      <w:r w:rsidRPr="00575956">
        <w:rPr>
          <w:rFonts w:ascii="Aptos Display" w:eastAsia="Times New Roman" w:hAnsi="Aptos Display" w:cs="Arial"/>
          <w:color w:val="222222"/>
          <w:kern w:val="0"/>
          <w:sz w:val="22"/>
          <w:szCs w:val="22"/>
          <w:lang w:eastAsia="en-GB"/>
          <w14:ligatures w14:val="none"/>
        </w:rPr>
        <w:t>and consistent with the principles of sustainable development.</w:t>
      </w:r>
    </w:p>
    <w:p w14:paraId="3C659389" w14:textId="77777777" w:rsidR="00575956" w:rsidRPr="00575956" w:rsidRDefault="00575956" w:rsidP="00575956">
      <w:pPr>
        <w:rPr>
          <w:rFonts w:ascii="Aptos Display" w:eastAsia="Times New Roman" w:hAnsi="Aptos Display" w:cs="Times New Roman"/>
          <w:kern w:val="0"/>
          <w:sz w:val="22"/>
          <w:szCs w:val="22"/>
          <w:lang w:eastAsia="en-GB"/>
          <w14:ligatures w14:val="none"/>
        </w:rPr>
      </w:pPr>
    </w:p>
    <w:p w14:paraId="74138B3D" w14:textId="77777777" w:rsidR="00DF2C2F" w:rsidRPr="00575956" w:rsidRDefault="00DF2C2F">
      <w:pPr>
        <w:rPr>
          <w:rFonts w:ascii="Aptos Display" w:hAnsi="Aptos Display"/>
          <w:sz w:val="22"/>
          <w:szCs w:val="22"/>
        </w:rPr>
      </w:pPr>
    </w:p>
    <w:sectPr w:rsidR="00DF2C2F" w:rsidRPr="00575956" w:rsidSect="0057595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273CE"/>
    <w:multiLevelType w:val="multilevel"/>
    <w:tmpl w:val="EA52E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2183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956"/>
    <w:rsid w:val="00532C3F"/>
    <w:rsid w:val="00575956"/>
    <w:rsid w:val="00706250"/>
    <w:rsid w:val="00DF2C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DA8C7"/>
  <w15:chartTrackingRefBased/>
  <w15:docId w15:val="{BEBD395F-29FC-E446-A46F-D88CC872C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75956"/>
    <w:pPr>
      <w:spacing w:before="100" w:beforeAutospacing="1" w:after="100" w:afterAutospacing="1"/>
      <w:outlineLvl w:val="0"/>
    </w:pPr>
    <w:rPr>
      <w:rFonts w:ascii="Times New Roman" w:eastAsia="Times New Roman" w:hAnsi="Times New Roman" w:cs="Times New Roman"/>
      <w:b/>
      <w:bCs/>
      <w:kern w:val="36"/>
      <w:sz w:val="48"/>
      <w:szCs w:val="48"/>
      <w:lang w:eastAsia="en-GB"/>
      <w14:ligatures w14:val="none"/>
    </w:rPr>
  </w:style>
  <w:style w:type="paragraph" w:styleId="Heading3">
    <w:name w:val="heading 3"/>
    <w:basedOn w:val="Normal"/>
    <w:link w:val="Heading3Char"/>
    <w:uiPriority w:val="9"/>
    <w:qFormat/>
    <w:rsid w:val="00575956"/>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956"/>
    <w:rPr>
      <w:rFonts w:ascii="Times New Roman" w:eastAsia="Times New Roman" w:hAnsi="Times New Roman" w:cs="Times New Roman"/>
      <w:b/>
      <w:bCs/>
      <w:kern w:val="36"/>
      <w:sz w:val="48"/>
      <w:szCs w:val="48"/>
      <w:lang w:eastAsia="en-GB"/>
      <w14:ligatures w14:val="none"/>
    </w:rPr>
  </w:style>
  <w:style w:type="character" w:customStyle="1" w:styleId="Heading3Char">
    <w:name w:val="Heading 3 Char"/>
    <w:basedOn w:val="DefaultParagraphFont"/>
    <w:link w:val="Heading3"/>
    <w:uiPriority w:val="9"/>
    <w:rsid w:val="00575956"/>
    <w:rPr>
      <w:rFonts w:ascii="Times New Roman" w:eastAsia="Times New Roman" w:hAnsi="Times New Roman" w:cs="Times New Roman"/>
      <w:b/>
      <w:bCs/>
      <w:kern w:val="0"/>
      <w:sz w:val="27"/>
      <w:szCs w:val="27"/>
      <w:lang w:eastAsia="en-GB"/>
      <w14:ligatures w14:val="none"/>
    </w:rPr>
  </w:style>
  <w:style w:type="character" w:styleId="Strong">
    <w:name w:val="Strong"/>
    <w:basedOn w:val="DefaultParagraphFont"/>
    <w:uiPriority w:val="22"/>
    <w:qFormat/>
    <w:rsid w:val="00575956"/>
    <w:rPr>
      <w:b/>
      <w:bCs/>
    </w:rPr>
  </w:style>
  <w:style w:type="paragraph" w:styleId="NormalWeb">
    <w:name w:val="Normal (Web)"/>
    <w:basedOn w:val="Normal"/>
    <w:uiPriority w:val="99"/>
    <w:semiHidden/>
    <w:unhideWhenUsed/>
    <w:rsid w:val="00575956"/>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575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817293">
      <w:bodyDiv w:val="1"/>
      <w:marLeft w:val="0"/>
      <w:marRight w:val="0"/>
      <w:marTop w:val="0"/>
      <w:marBottom w:val="0"/>
      <w:divBdr>
        <w:top w:val="none" w:sz="0" w:space="0" w:color="auto"/>
        <w:left w:val="none" w:sz="0" w:space="0" w:color="auto"/>
        <w:bottom w:val="none" w:sz="0" w:space="0" w:color="auto"/>
        <w:right w:val="none" w:sz="0" w:space="0" w:color="auto"/>
      </w:divBdr>
      <w:divsChild>
        <w:div w:id="744762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401</Words>
  <Characters>2291</Characters>
  <Application>Microsoft Office Word</Application>
  <DocSecurity>0</DocSecurity>
  <Lines>19</Lines>
  <Paragraphs>5</Paragraphs>
  <ScaleCrop>false</ScaleCrop>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McGoldrick</dc:creator>
  <cp:keywords/>
  <dc:description/>
  <cp:lastModifiedBy>Lorna McGoldrick</cp:lastModifiedBy>
  <cp:revision>2</cp:revision>
  <dcterms:created xsi:type="dcterms:W3CDTF">2026-02-24T15:30:00Z</dcterms:created>
  <dcterms:modified xsi:type="dcterms:W3CDTF">2026-02-24T15:30:00Z</dcterms:modified>
</cp:coreProperties>
</file>